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64" w:rsidRDefault="00E34364" w:rsidP="00E34364">
      <w:pPr>
        <w:pStyle w:val="a4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ПРОЕКТНАЯ ДЕКЛАРАЦИЯ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многоквартирных односекционных, двухсекционного и шестисекционных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jc w:val="center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жилых домов с встроено-пристроенными нежилыми помещениями свободного назначения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I. Информация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о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Инвесторе – Застройщике: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1.Фирменное наименование, место нахождения, режим работы застройщика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Закрытое акционерное общество «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ТМ-СтройПром</w:t>
      </w:r>
      <w:proofErr w:type="spellEnd"/>
      <w:r>
        <w:rPr>
          <w:rFonts w:ascii="Arial" w:hAnsi="Arial" w:cs="Arial"/>
          <w:color w:val="3A3A3A"/>
          <w:sz w:val="14"/>
          <w:szCs w:val="14"/>
        </w:rPr>
        <w:t>» / ЗАО «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ТМ-СтройПром</w:t>
      </w:r>
      <w:proofErr w:type="spellEnd"/>
      <w:r>
        <w:rPr>
          <w:rFonts w:ascii="Arial" w:hAnsi="Arial" w:cs="Arial"/>
          <w:color w:val="3A3A3A"/>
          <w:sz w:val="14"/>
          <w:szCs w:val="14"/>
        </w:rPr>
        <w:t>»/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Юридический адрес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: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117638, г. Москва, Варшавское шоссе, дом 56, стр. 2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Режим работы: понедельник-пятница с 10.00 до 18.00.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Телефон/факс: 8-499- 613-41-78; 8- 499-317-35-09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2. Государственная регистрация: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ОГРН – 1027700030280, Свидетельство о государственной регистрации –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Серия 77 № 007847705 от 16 июля 2002 г.; Свидетельство о регистрации в УФНС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по</w:t>
      </w:r>
      <w:proofErr w:type="gram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г. Москве – серия 77 № 009714291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ИНН 7715296180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3. Учредители: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spellStart"/>
      <w:r>
        <w:rPr>
          <w:rFonts w:ascii="Arial" w:hAnsi="Arial" w:cs="Arial"/>
          <w:color w:val="3A3A3A"/>
          <w:sz w:val="14"/>
          <w:szCs w:val="14"/>
        </w:rPr>
        <w:t>Кайдин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 Владлен Яковлевич – 60% Уставного капитала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spellStart"/>
      <w:r>
        <w:rPr>
          <w:rFonts w:ascii="Arial" w:hAnsi="Arial" w:cs="Arial"/>
          <w:color w:val="3A3A3A"/>
          <w:sz w:val="14"/>
          <w:szCs w:val="14"/>
        </w:rPr>
        <w:t>Романков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 Николай Иванович – 20% Уставного капитала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Степанов Виктор Александрович - 20% Уставного капитала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4. Проекты строительства многоквартирных домов, в которых принимало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участие ЗАО «</w:t>
      </w:r>
      <w:proofErr w:type="spellStart"/>
      <w:r>
        <w:rPr>
          <w:rStyle w:val="a5"/>
          <w:rFonts w:ascii="Arial" w:hAnsi="Arial" w:cs="Arial"/>
          <w:color w:val="3A3A3A"/>
          <w:sz w:val="14"/>
          <w:szCs w:val="14"/>
        </w:rPr>
        <w:t>ТМ-СтройПром</w:t>
      </w:r>
      <w:proofErr w:type="spellEnd"/>
      <w:r>
        <w:rPr>
          <w:rStyle w:val="a5"/>
          <w:rFonts w:ascii="Arial" w:hAnsi="Arial" w:cs="Arial"/>
          <w:color w:val="3A3A3A"/>
          <w:sz w:val="14"/>
          <w:szCs w:val="14"/>
        </w:rPr>
        <w:t>» в течение последних трёх лет: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Каркасно-кирпичный жилой дом разной этажности на 192 квартиры с нежилыми помещениями 1-го этажа по адресу: Московская область,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Fonts w:ascii="Arial" w:hAnsi="Arial" w:cs="Arial"/>
          <w:color w:val="3A3A3A"/>
          <w:sz w:val="14"/>
          <w:szCs w:val="14"/>
        </w:rPr>
        <w:t>. Звенигород, район Восточный, микрорайон 3, дом 4 , введен в эксплуатацию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в июле 2010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года, в установленный срок.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Каркасно-кирпичный односекционный 15-этажный жилой дом с встроено-пристроенными помещениями на 145 квартир, по адресу: Московская область,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Fonts w:ascii="Arial" w:hAnsi="Arial" w:cs="Arial"/>
          <w:color w:val="3A3A3A"/>
          <w:sz w:val="14"/>
          <w:szCs w:val="14"/>
        </w:rPr>
        <w:t>. Звенигород, район Восточный, микрорайон 3, дом 5, введен в эксплуатацию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в мае 2011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года, в установленный срок.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Каркасно-кирпичный односекционный 15-этажный жилой дом с встроено-пристроенными помещениями на 145 квартир, по адресу: Московская область,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Fonts w:ascii="Arial" w:hAnsi="Arial" w:cs="Arial"/>
          <w:color w:val="3A3A3A"/>
          <w:sz w:val="14"/>
          <w:szCs w:val="14"/>
        </w:rPr>
        <w:t>. Звенигород, район Восточный, микрорайон 3, дом 1, введен в эксплуатацию в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декабре 2014</w:t>
      </w:r>
      <w:r>
        <w:rPr>
          <w:rStyle w:val="apple-converted-space"/>
          <w:rFonts w:ascii="Arial" w:hAnsi="Arial" w:cs="Arial"/>
          <w:b/>
          <w:bCs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года, в установленный срок.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5. О финансовом результате текущего года, размере кредиторской задолженности: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Финансовый результат (убыток) на 31.12.2014 г. – 2 572,0 тыс. руб.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Кредиторская задолженность на 31.12.2014 г. – 16 346,0 тыс. рублей.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Дебиторская задолженность на 31.12. 2014 г. - 93 256,0 тыс. рублей.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II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. Информация о проекте строительства: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Проектом предусматривается строительство комплекса из 7-ти жилых домов разной этажности с встроено-пристроенными нежилыми помещениями свободного назначения в городе Звенигороде, Московской области, район «Восточный», микрорайон №3.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После сдачи объекта в эксплуатацию им будет присвоен почтовый адрес, который не совпадает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с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строительным.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6"/>
          <w:rFonts w:ascii="Arial" w:hAnsi="Arial" w:cs="Arial"/>
          <w:color w:val="3A3A3A"/>
          <w:sz w:val="14"/>
          <w:szCs w:val="14"/>
        </w:rPr>
        <w:t>Проект застройки разработан на основании: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Генплана города Звенигорода и проекта планировки микрорайона №№ 2, 3, района «Восточный»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Fonts w:ascii="Arial" w:hAnsi="Arial" w:cs="Arial"/>
          <w:color w:val="3A3A3A"/>
          <w:sz w:val="14"/>
          <w:szCs w:val="14"/>
        </w:rPr>
        <w:t>. Звенигорода, разработан ГУП «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Моспроект</w:t>
      </w:r>
      <w:proofErr w:type="spellEnd"/>
      <w:r>
        <w:rPr>
          <w:rFonts w:ascii="Arial" w:hAnsi="Arial" w:cs="Arial"/>
          <w:color w:val="3A3A3A"/>
          <w:sz w:val="14"/>
          <w:szCs w:val="14"/>
        </w:rPr>
        <w:t>», ПМ № 3.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Проектирование первой очереди строительства осуществлял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о ООО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«Межрегиональная Строительная Компания». Лицензия</w:t>
      </w:r>
      <w:proofErr w:type="gramStart"/>
      <w:r>
        <w:rPr>
          <w:rFonts w:ascii="Arial" w:hAnsi="Arial" w:cs="Arial"/>
          <w:color w:val="3A3A3A"/>
          <w:sz w:val="14"/>
          <w:szCs w:val="14"/>
        </w:rPr>
        <w:t xml:space="preserve"> № Д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542217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Регистрационный номер ГС-1-99-02-26-0-7710456150-021365-1 от 12 января 2005 года. Срок действия лицензии до 12 января 2008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Заключение Государственной экспертизы по проекту на строительство первой очереди № Э-3-578-2007 от 12.09. 2007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Проектирование 2-ой очереди строительства осуществлял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о ООО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«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СтройГрад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». Лицензии: Д 737964,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рег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. № ГС -1-99-02-26-0-7743586243-039559-1,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действительна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до 06.06.2011 г., Е 047883,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рег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. № ГС-1-99-02-26-0-7743586243-066735-1,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действительна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до 06.06.2011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Положительное заключение Государственной экспертизы по проекту на строительство второй очереди № 50-1-2-1021-12 от 18 июля 2012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Проектирование корпуса № 8 осуществлял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о ООО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«Монолит». Свидетельство о допуске № 0026-2012-7707583293-П-3, выданное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саморегулируемой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 организацией НП «Объединение смоленских проектировщиков», регистрационный номер в реестре СРО-П-086-15122009.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Положительное заключение Государственной экспертизы по проекту на строительство многоквартирного жилого дома корпус № 8 № 50-1-4-0956-13 от 22 июля 2013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6"/>
          <w:rFonts w:ascii="Arial" w:hAnsi="Arial" w:cs="Arial"/>
          <w:color w:val="3A3A3A"/>
          <w:sz w:val="14"/>
          <w:szCs w:val="14"/>
        </w:rPr>
        <w:t>Цель проекта строительства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: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строительство жилых домов по индивидуальным проектам.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i/>
          <w:iCs/>
          <w:color w:val="3A3A3A"/>
          <w:sz w:val="14"/>
          <w:szCs w:val="14"/>
        </w:rPr>
        <w:t>Предполагаемый срок ввода в эксплуатацию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:</w:t>
      </w:r>
      <w:proofErr w:type="gram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жилого корпуса № 6 по строительному адресу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:</w:t>
      </w:r>
      <w:proofErr w:type="gram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г. Звенигород, Московская область, район «Восточный»,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мкр</w:t>
      </w:r>
      <w:proofErr w:type="spellEnd"/>
      <w:r>
        <w:rPr>
          <w:rFonts w:ascii="Arial" w:hAnsi="Arial" w:cs="Arial"/>
          <w:color w:val="3A3A3A"/>
          <w:sz w:val="14"/>
          <w:szCs w:val="14"/>
        </w:rPr>
        <w:t>. № 3, корпус № 6 – 3 квартал 2015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жилого корпуса № 2 по строительному адресу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:</w:t>
      </w:r>
      <w:proofErr w:type="gram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г. Звенигород, Московская область, район «Восточный»,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мкр</w:t>
      </w:r>
      <w:proofErr w:type="spellEnd"/>
      <w:r>
        <w:rPr>
          <w:rFonts w:ascii="Arial" w:hAnsi="Arial" w:cs="Arial"/>
          <w:color w:val="3A3A3A"/>
          <w:sz w:val="14"/>
          <w:szCs w:val="14"/>
        </w:rPr>
        <w:t>. № 3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корпус № 2 – 4 квартал 2015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жилого корпуса № 3 по строительному адресу: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г. Звенигород, Московская область, район «Восточный»,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мкр</w:t>
      </w:r>
      <w:proofErr w:type="spellEnd"/>
      <w:r>
        <w:rPr>
          <w:rFonts w:ascii="Arial" w:hAnsi="Arial" w:cs="Arial"/>
          <w:color w:val="3A3A3A"/>
          <w:sz w:val="14"/>
          <w:szCs w:val="14"/>
        </w:rPr>
        <w:t>. № 3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корпус № 3 – 3 квартал 2016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жилого корпуса № 8 по строительному адресу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:</w:t>
      </w:r>
      <w:proofErr w:type="gram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lastRenderedPageBreak/>
        <w:t xml:space="preserve">г. Звенигород, Московская область, район «Восточный»,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мкр</w:t>
      </w:r>
      <w:proofErr w:type="spellEnd"/>
      <w:r>
        <w:rPr>
          <w:rFonts w:ascii="Arial" w:hAnsi="Arial" w:cs="Arial"/>
          <w:color w:val="3A3A3A"/>
          <w:sz w:val="14"/>
          <w:szCs w:val="14"/>
        </w:rPr>
        <w:t>. № 3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корпус № 8 – 3 квартал 2016 г.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Изменение срока ввода объектов в эксплуатацию осуществлено в соответствии с дополнительным соглашением № 9 от 20 октября 2010 г. к Инвестиционному контракту № 67/49-05 от 18.03.2005 г. на строительство жилых домов в районе «Восточный» в г. Звенигороде Московской области.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Передача объектов долевого строительства участникам долевого строительства будет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осуществляться в срок до одного месяца,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с даты получения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разрешения на ввод в эксплуатацию жилого дома.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2. Разрешение на строительство корпуса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№ 6</w:t>
      </w:r>
      <w:r>
        <w:rPr>
          <w:rFonts w:ascii="Arial" w:hAnsi="Arial" w:cs="Arial"/>
          <w:color w:val="3A3A3A"/>
          <w:sz w:val="14"/>
          <w:szCs w:val="14"/>
        </w:rPr>
        <w:t>: № RU 50332000-034 от 23 декабря 2009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Разрешение на строительство корпуса №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2:</w:t>
      </w:r>
      <w:r>
        <w:rPr>
          <w:rStyle w:val="apple-converted-space"/>
          <w:rFonts w:ascii="Arial" w:hAnsi="Arial" w:cs="Arial"/>
          <w:b/>
          <w:bCs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№ RU 50332000-057 от 10 ноября 2010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Разрешение на строительство корпуса №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3: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№ RU 50332000 -078 от 27 августа 2012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Разрешение на строительство корпуса №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8</w:t>
      </w:r>
      <w:r>
        <w:rPr>
          <w:rFonts w:ascii="Arial" w:hAnsi="Arial" w:cs="Arial"/>
          <w:color w:val="3A3A3A"/>
          <w:sz w:val="14"/>
          <w:szCs w:val="14"/>
        </w:rPr>
        <w:t>: № RU 50332000 – 037 от 19 ноября 2013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3.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6"/>
          <w:rFonts w:ascii="Arial" w:hAnsi="Arial" w:cs="Arial"/>
          <w:color w:val="3A3A3A"/>
          <w:sz w:val="14"/>
          <w:szCs w:val="14"/>
        </w:rPr>
        <w:t>Земельный участок под строительство: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Договор аренды земельного участка из земель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Fonts w:ascii="Arial" w:hAnsi="Arial" w:cs="Arial"/>
          <w:color w:val="3A3A3A"/>
          <w:sz w:val="14"/>
          <w:szCs w:val="14"/>
        </w:rPr>
        <w:t>. Звенигорода № 32 от 16 .05. 2011 г.,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заключенный на 36 лет.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Договор зарегистрирован 05.07. 2011 г. в Управлении Федеральной службы государственной регистрации, кадастра и картографии по Московской области, № 50-50-49/009/2011-175.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Общая площадь участка 44 730 кв. м. с кадастровым номером 50: 49: 001 01 10:534.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Категория земель – земли поселений. Разрешённое использование (назначение)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малоэтажное и многоэтажное жилищное строительство.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Собственник земельного участка: государственная собственность.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4</w:t>
      </w:r>
      <w:r>
        <w:rPr>
          <w:rStyle w:val="a5"/>
          <w:rFonts w:ascii="Arial" w:hAnsi="Arial" w:cs="Arial"/>
          <w:color w:val="3A3A3A"/>
          <w:sz w:val="14"/>
          <w:szCs w:val="14"/>
        </w:rPr>
        <w:t>.</w:t>
      </w:r>
      <w:r>
        <w:rPr>
          <w:rStyle w:val="apple-converted-space"/>
          <w:rFonts w:ascii="Arial" w:hAnsi="Arial" w:cs="Arial"/>
          <w:b/>
          <w:bCs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i/>
          <w:iCs/>
          <w:color w:val="3A3A3A"/>
          <w:sz w:val="14"/>
          <w:szCs w:val="14"/>
        </w:rPr>
        <w:t>Местоположение строящихся объектов недвижимости: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г. Звенигород, Московской области, район «Восточный», микрорайон № 3, (строительный адрес)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5.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i/>
          <w:iCs/>
          <w:color w:val="3A3A3A"/>
          <w:sz w:val="14"/>
          <w:szCs w:val="14"/>
        </w:rPr>
        <w:t>Информация об объекте строительства: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 соответствии с Инвестиционным контрактом на строительство жилых домов в районе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«Восточный»,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мкр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. № 3 в 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Fonts w:ascii="Arial" w:hAnsi="Arial" w:cs="Arial"/>
          <w:color w:val="3A3A3A"/>
          <w:sz w:val="14"/>
          <w:szCs w:val="14"/>
        </w:rPr>
        <w:t>. Звенигороде Московской области предусмотрено строительство семи многоэтажных жилых домов разной этажности с встроено-пристроенными нежилыми помещениями свободного назначения.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Строительство жилых домов осуществляется поэтапно. На первом этапе ведётся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строительство корпусов № 4,5,1 остальные корпуса № 2, № 3, № 6, № 8 строиться по мере завершения строительства первых домов.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Корпус № 6: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Каркасно-кирпичный, шести секционный жилой дом разной этажности (6-12 этажей).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Ориентировочная площадь здания – 18 611,13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Общая площадь квартир – 12 570,28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Площадь нежилых помещений общего пользования – 2 654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 корпусе № 6: всего – 214 квартиры, в том числе: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однокомнатных – 106 квартир;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gramStart"/>
      <w:r>
        <w:rPr>
          <w:rFonts w:ascii="Arial" w:hAnsi="Arial" w:cs="Arial"/>
          <w:color w:val="3A3A3A"/>
          <w:sz w:val="14"/>
          <w:szCs w:val="14"/>
        </w:rPr>
        <w:t>двухкомнатных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– 92 квартиры;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трехкомнатных – 16 квартир.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Корпус № 2: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Монолитно-кирпичный, шести секционный жилой дом разной этажности (6-12 этажей).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Ориентировочная площадь здания – 18 611,13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Общая площадь квартир – 12 570,28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Площадь нежилых помещений общего пользования – 2 654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 корпусе № 2: всего – 214 квартир, в том числе: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однокомнатных – 106 квартир;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gramStart"/>
      <w:r>
        <w:rPr>
          <w:rFonts w:ascii="Arial" w:hAnsi="Arial" w:cs="Arial"/>
          <w:color w:val="3A3A3A"/>
          <w:sz w:val="14"/>
          <w:szCs w:val="14"/>
        </w:rPr>
        <w:t>двухкомнатных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– 92 квартиры;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трехкомнатных - 16 квартир.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Корпус № 3: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15-ти этажный односекционный жилой дом с 1-2 этажными встроено-пристроенными помещениями.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Ориентировочная площадь здания – 11 146,85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Общая площадь квартир (без лоджий) – 7 908,54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Площадь встроено-пристроенных нежилых помещений свободного назначения (коммерческой реализации) – 1 524,54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Площадь помещений общественного назначения в доме – 1014,87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Всего в корпусе № 1 – 145 квартир, в том числе: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однокомнатных – 88 квартир;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двухкомнатных – 30 квартир;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трехкомнатных – 27 квартир.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Встроено-пристроенное нежилое помещение свободного назначения – 1 524,54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lastRenderedPageBreak/>
        <w:t>Корпус № 8: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13-ти этажный двухсекционный жилой дом с подвалом и техническим этажом.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Ориентировочная площадь здания – 10 153,2 кв. 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Общая площадь квартир (без лоджий) – 7 661,04 кв.м.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Всего в корпусе № 8 – 144 квартиры, в том числе: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gramStart"/>
      <w:r>
        <w:rPr>
          <w:rFonts w:ascii="Arial" w:hAnsi="Arial" w:cs="Arial"/>
          <w:color w:val="3A3A3A"/>
          <w:sz w:val="14"/>
          <w:szCs w:val="14"/>
        </w:rPr>
        <w:t>однокомнатных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– 72 квартиры;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gramStart"/>
      <w:r>
        <w:rPr>
          <w:rFonts w:ascii="Arial" w:hAnsi="Arial" w:cs="Arial"/>
          <w:color w:val="3A3A3A"/>
          <w:sz w:val="14"/>
          <w:szCs w:val="14"/>
        </w:rPr>
        <w:t>двухкомнатных</w:t>
      </w:r>
      <w:proofErr w:type="gramEnd"/>
      <w:r>
        <w:rPr>
          <w:rFonts w:ascii="Arial" w:hAnsi="Arial" w:cs="Arial"/>
          <w:color w:val="3A3A3A"/>
          <w:sz w:val="14"/>
          <w:szCs w:val="14"/>
        </w:rPr>
        <w:t xml:space="preserve"> – 72 квартиры.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6.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6"/>
          <w:rFonts w:ascii="Arial" w:hAnsi="Arial" w:cs="Arial"/>
          <w:color w:val="3A3A3A"/>
          <w:sz w:val="14"/>
          <w:szCs w:val="14"/>
        </w:rPr>
        <w:t>Функциональное назначение нежилых помещений в многоквартирном доме, не входящих в состав общего имущества: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корпус № 3, встроенно-пристроенные нежилые помещения свободного назначения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- 1 524,54 кв</w:t>
      </w:r>
      <w:proofErr w:type="gramStart"/>
      <w:r>
        <w:rPr>
          <w:rFonts w:ascii="Arial" w:hAnsi="Arial" w:cs="Arial"/>
          <w:color w:val="3A3A3A"/>
          <w:sz w:val="14"/>
          <w:szCs w:val="14"/>
        </w:rPr>
        <w:t>.м</w:t>
      </w:r>
      <w:proofErr w:type="gramEnd"/>
      <w:r>
        <w:rPr>
          <w:rFonts w:ascii="Arial" w:hAnsi="Arial" w:cs="Arial"/>
          <w:color w:val="3A3A3A"/>
          <w:sz w:val="14"/>
          <w:szCs w:val="14"/>
        </w:rPr>
        <w:t>;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7.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6"/>
          <w:rFonts w:ascii="Arial" w:hAnsi="Arial" w:cs="Arial"/>
          <w:color w:val="3A3A3A"/>
          <w:sz w:val="14"/>
          <w:szCs w:val="14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технический этаж с помещениями для оборудования, обеспечивающего техническое обслуживание многоквартирного дома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машинные отделения лифта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вентиляционные камеры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-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электрощитовые</w:t>
      </w:r>
      <w:proofErr w:type="spell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вспомогательные помещения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коридоры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лестничные марши и площадки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- придомовая территория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8.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6"/>
          <w:rFonts w:ascii="Arial" w:hAnsi="Arial" w:cs="Arial"/>
          <w:color w:val="3A3A3A"/>
          <w:sz w:val="14"/>
          <w:szCs w:val="14"/>
        </w:rPr>
        <w:t>Предполагаемый ввод всего комплекса застройки в эксплуатацию –</w:t>
      </w:r>
      <w:r>
        <w:rPr>
          <w:rStyle w:val="apple-converted-space"/>
          <w:rFonts w:ascii="Arial" w:hAnsi="Arial" w:cs="Arial"/>
          <w:i/>
          <w:iCs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3 квартал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2016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6"/>
          <w:rFonts w:ascii="Arial" w:hAnsi="Arial" w:cs="Arial"/>
          <w:color w:val="3A3A3A"/>
          <w:sz w:val="14"/>
          <w:szCs w:val="14"/>
        </w:rPr>
        <w:t>В приемке многоквартирных жилых домов в эксплуатацию будут участвовать</w:t>
      </w:r>
      <w:proofErr w:type="gramStart"/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Fonts w:ascii="Arial" w:hAnsi="Arial" w:cs="Arial"/>
          <w:color w:val="3A3A3A"/>
          <w:sz w:val="14"/>
          <w:szCs w:val="14"/>
        </w:rPr>
        <w:t>:</w:t>
      </w:r>
      <w:proofErr w:type="gram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Администрация города Звенигорода.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proofErr w:type="spellStart"/>
      <w:r>
        <w:rPr>
          <w:rFonts w:ascii="Arial" w:hAnsi="Arial" w:cs="Arial"/>
          <w:color w:val="3A3A3A"/>
          <w:sz w:val="14"/>
          <w:szCs w:val="14"/>
        </w:rPr>
        <w:t>Госархстройнадзор</w:t>
      </w:r>
      <w:proofErr w:type="spellEnd"/>
      <w:r>
        <w:rPr>
          <w:rFonts w:ascii="Arial" w:hAnsi="Arial" w:cs="Arial"/>
          <w:color w:val="3A3A3A"/>
          <w:sz w:val="14"/>
          <w:szCs w:val="14"/>
        </w:rPr>
        <w:t>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Товарищество собственников жилья.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9. Планируемая стоимость строительства всего проекта составит 1 900 миллионов рублей.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10.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6"/>
          <w:rFonts w:ascii="Arial" w:hAnsi="Arial" w:cs="Arial"/>
          <w:color w:val="3A3A3A"/>
          <w:sz w:val="14"/>
          <w:szCs w:val="14"/>
        </w:rPr>
        <w:t>Генеральный подрядчик по корпусу № 1, № 2, № 6, № 8:</w:t>
      </w:r>
      <w:r>
        <w:rPr>
          <w:rStyle w:val="apple-converted-space"/>
          <w:rFonts w:ascii="Arial" w:hAnsi="Arial" w:cs="Arial"/>
          <w:i/>
          <w:iCs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Общество с ограниченной ответственностью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"СМУ-105"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(ООО «СМУ-105»)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Юридический и фактический адрес: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 xml:space="preserve">143040, Московская обл., Одинцовский район, </w:t>
      </w:r>
      <w:proofErr w:type="gramStart"/>
      <w:r>
        <w:rPr>
          <w:rStyle w:val="a5"/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Style w:val="a5"/>
          <w:rFonts w:ascii="Arial" w:hAnsi="Arial" w:cs="Arial"/>
          <w:color w:val="3A3A3A"/>
          <w:sz w:val="14"/>
          <w:szCs w:val="14"/>
        </w:rPr>
        <w:t xml:space="preserve">. Голицыно, </w:t>
      </w:r>
      <w:proofErr w:type="spellStart"/>
      <w:r>
        <w:rPr>
          <w:rStyle w:val="a5"/>
          <w:rFonts w:ascii="Arial" w:hAnsi="Arial" w:cs="Arial"/>
          <w:color w:val="3A3A3A"/>
          <w:sz w:val="14"/>
          <w:szCs w:val="14"/>
        </w:rPr>
        <w:t>б-р</w:t>
      </w:r>
      <w:proofErr w:type="spellEnd"/>
      <w:r>
        <w:rPr>
          <w:rStyle w:val="a5"/>
          <w:rFonts w:ascii="Arial" w:hAnsi="Arial" w:cs="Arial"/>
          <w:color w:val="3A3A3A"/>
          <w:sz w:val="14"/>
          <w:szCs w:val="14"/>
        </w:rPr>
        <w:t xml:space="preserve"> Ремизова, д. 4.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СВИДЕТЕЛЬСТВО № 0313-2010-5032212568-С-035 о допуске к работам, которые оказывают влияние на безопасность объектов капитального строительства.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Начало действия с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«13» января 2010 года</w:t>
      </w:r>
      <w:r>
        <w:rPr>
          <w:rFonts w:ascii="Arial" w:hAnsi="Arial" w:cs="Arial"/>
          <w:color w:val="3A3A3A"/>
          <w:sz w:val="14"/>
          <w:szCs w:val="14"/>
        </w:rPr>
        <w:t>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Свидетельство действительно без ограничения срока и территории.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Выдано Советом Некоммерческого партнерства «Союз строителей Московской области «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Мособлстройкомплекс</w:t>
      </w:r>
      <w:proofErr w:type="spellEnd"/>
      <w:r>
        <w:rPr>
          <w:rFonts w:ascii="Arial" w:hAnsi="Arial" w:cs="Arial"/>
          <w:color w:val="3A3A3A"/>
          <w:sz w:val="14"/>
          <w:szCs w:val="14"/>
        </w:rPr>
        <w:t>».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6"/>
          <w:rFonts w:ascii="Arial" w:hAnsi="Arial" w:cs="Arial"/>
          <w:color w:val="3A3A3A"/>
          <w:sz w:val="14"/>
          <w:szCs w:val="14"/>
        </w:rPr>
        <w:t>Генеральный подрядчик по корпусу № 3: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5"/>
          <w:rFonts w:ascii="Arial" w:hAnsi="Arial" w:cs="Arial"/>
          <w:color w:val="3A3A3A"/>
          <w:sz w:val="14"/>
          <w:szCs w:val="14"/>
        </w:rPr>
        <w:t>Общество с ограниченной ответственностью «Строительная Диверсифицированная Компания»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Юридический адрес: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proofErr w:type="gramStart"/>
      <w:r>
        <w:rPr>
          <w:rStyle w:val="a5"/>
          <w:rFonts w:ascii="Arial" w:hAnsi="Arial" w:cs="Arial"/>
          <w:color w:val="3A3A3A"/>
          <w:sz w:val="14"/>
          <w:szCs w:val="14"/>
        </w:rPr>
        <w:t>г</w:t>
      </w:r>
      <w:proofErr w:type="gramEnd"/>
      <w:r>
        <w:rPr>
          <w:rStyle w:val="a5"/>
          <w:rFonts w:ascii="Arial" w:hAnsi="Arial" w:cs="Arial"/>
          <w:color w:val="3A3A3A"/>
          <w:sz w:val="14"/>
          <w:szCs w:val="14"/>
        </w:rPr>
        <w:t xml:space="preserve">. Москва, </w:t>
      </w:r>
      <w:proofErr w:type="spellStart"/>
      <w:r>
        <w:rPr>
          <w:rStyle w:val="a5"/>
          <w:rFonts w:ascii="Arial" w:hAnsi="Arial" w:cs="Arial"/>
          <w:color w:val="3A3A3A"/>
          <w:sz w:val="14"/>
          <w:szCs w:val="14"/>
        </w:rPr>
        <w:t>Трехпрудный</w:t>
      </w:r>
      <w:proofErr w:type="spellEnd"/>
      <w:r>
        <w:rPr>
          <w:rStyle w:val="a5"/>
          <w:rFonts w:ascii="Arial" w:hAnsi="Arial" w:cs="Arial"/>
          <w:color w:val="3A3A3A"/>
          <w:sz w:val="14"/>
          <w:szCs w:val="14"/>
        </w:rPr>
        <w:t xml:space="preserve"> пер., д. 11/13, стр. 2. </w:t>
      </w:r>
      <w:proofErr w:type="spellStart"/>
      <w:r>
        <w:rPr>
          <w:rStyle w:val="a5"/>
          <w:rFonts w:ascii="Arial" w:hAnsi="Arial" w:cs="Arial"/>
          <w:color w:val="3A3A3A"/>
          <w:sz w:val="14"/>
          <w:szCs w:val="14"/>
        </w:rPr>
        <w:t>пом</w:t>
      </w:r>
      <w:proofErr w:type="spellEnd"/>
      <w:r>
        <w:rPr>
          <w:rStyle w:val="a5"/>
          <w:rFonts w:ascii="Arial" w:hAnsi="Arial" w:cs="Arial"/>
          <w:color w:val="3A3A3A"/>
          <w:sz w:val="14"/>
          <w:szCs w:val="14"/>
        </w:rPr>
        <w:t>. 3. ком. 1.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Style w:val="a5"/>
          <w:rFonts w:ascii="Arial" w:hAnsi="Arial" w:cs="Arial"/>
          <w:color w:val="3A3A3A"/>
          <w:sz w:val="14"/>
          <w:szCs w:val="14"/>
        </w:rPr>
        <w:t>СВИДЕТЕЛЬСТВО о допуске к определенному виду работ, которые оказывают влияние на безопасность объектов капитального строительства № С-248- 7710936220-01.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 xml:space="preserve">Выдано: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Саморегулируемая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 организация Некоммерческое партнерство «Добровольное строительное товарищество «Центр специального строительства и ремонта».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Начало действия с 19 апреля 2013 года.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Свидетельство выдано без ограничения срока и территории его действия.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11.</w:t>
      </w:r>
      <w:r>
        <w:rPr>
          <w:rStyle w:val="apple-converted-space"/>
          <w:rFonts w:ascii="Arial" w:hAnsi="Arial" w:cs="Arial"/>
          <w:color w:val="3A3A3A"/>
          <w:sz w:val="14"/>
          <w:szCs w:val="14"/>
        </w:rPr>
        <w:t> </w:t>
      </w:r>
      <w:r>
        <w:rPr>
          <w:rStyle w:val="a6"/>
          <w:rFonts w:ascii="Arial" w:hAnsi="Arial" w:cs="Arial"/>
          <w:color w:val="3A3A3A"/>
          <w:sz w:val="14"/>
          <w:szCs w:val="14"/>
        </w:rPr>
        <w:t>О способе обеспечения исполнения обязательств Застройщика по Договору.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Земельный участок общей площадью 44 730 кв.м. с кадастровым номером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50: 49: 001 01 10: 534.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Договор аренды земельного участка № 32 от 16.05. 2011 г. на 36 лет. Договор зарегистрирован 05.07.2011 г. в Управлении Федеральной службы государственной регистрации, кадастра и картографии по Московской области,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№ 50-50-49/009/2011-175.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12. Нет.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Генеральный директор</w:t>
      </w:r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ЗАО «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ТМ-СтройПром</w:t>
      </w:r>
      <w:proofErr w:type="spellEnd"/>
      <w:r>
        <w:rPr>
          <w:rFonts w:ascii="Arial" w:hAnsi="Arial" w:cs="Arial"/>
          <w:color w:val="3A3A3A"/>
          <w:sz w:val="14"/>
          <w:szCs w:val="14"/>
        </w:rPr>
        <w:t xml:space="preserve">» В.Я. </w:t>
      </w:r>
      <w:proofErr w:type="spellStart"/>
      <w:r>
        <w:rPr>
          <w:rFonts w:ascii="Arial" w:hAnsi="Arial" w:cs="Arial"/>
          <w:color w:val="3A3A3A"/>
          <w:sz w:val="14"/>
          <w:szCs w:val="14"/>
        </w:rPr>
        <w:t>Кайдин</w:t>
      </w:r>
      <w:proofErr w:type="spellEnd"/>
    </w:p>
    <w:p w:rsidR="00E34364" w:rsidRDefault="00E34364" w:rsidP="00E34364">
      <w:pPr>
        <w:pStyle w:val="a4"/>
        <w:shd w:val="clear" w:color="auto" w:fill="FFFFFF"/>
        <w:spacing w:before="0" w:beforeAutospacing="0" w:afterAutospacing="0"/>
        <w:rPr>
          <w:rFonts w:ascii="Arial" w:hAnsi="Arial" w:cs="Arial"/>
          <w:color w:val="3A3A3A"/>
          <w:sz w:val="14"/>
          <w:szCs w:val="14"/>
        </w:rPr>
      </w:pPr>
      <w:r>
        <w:rPr>
          <w:rFonts w:ascii="Arial" w:hAnsi="Arial" w:cs="Arial"/>
          <w:color w:val="3A3A3A"/>
          <w:sz w:val="14"/>
          <w:szCs w:val="14"/>
        </w:rPr>
        <w:t>«30» декабря 2014 г.</w:t>
      </w:r>
    </w:p>
    <w:p w:rsidR="00184E5D" w:rsidRPr="00E34364" w:rsidRDefault="00184E5D" w:rsidP="00E34364"/>
    <w:sectPr w:rsidR="00184E5D" w:rsidRPr="00E34364" w:rsidSect="0018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3BC0"/>
    <w:rsid w:val="00184E5D"/>
    <w:rsid w:val="004D3BC0"/>
    <w:rsid w:val="008831DC"/>
    <w:rsid w:val="00E3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BC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3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364"/>
    <w:rPr>
      <w:b/>
      <w:bCs/>
    </w:rPr>
  </w:style>
  <w:style w:type="character" w:customStyle="1" w:styleId="apple-converted-space">
    <w:name w:val="apple-converted-space"/>
    <w:basedOn w:val="a0"/>
    <w:rsid w:val="00E34364"/>
  </w:style>
  <w:style w:type="character" w:styleId="a6">
    <w:name w:val="Emphasis"/>
    <w:basedOn w:val="a0"/>
    <w:uiPriority w:val="20"/>
    <w:qFormat/>
    <w:rsid w:val="00E343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1622</Words>
  <Characters>9248</Characters>
  <Application>Microsoft Office Word</Application>
  <DocSecurity>0</DocSecurity>
  <Lines>77</Lines>
  <Paragraphs>21</Paragraphs>
  <ScaleCrop>false</ScaleCrop>
  <Company/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2</cp:revision>
  <dcterms:created xsi:type="dcterms:W3CDTF">2014-04-06T18:19:00Z</dcterms:created>
  <dcterms:modified xsi:type="dcterms:W3CDTF">2015-02-14T22:18:00Z</dcterms:modified>
</cp:coreProperties>
</file>